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93" w:rsidRDefault="00B24893" w:rsidP="00B24893">
      <w:pPr>
        <w:jc w:val="center"/>
      </w:pPr>
      <w:r>
        <w:t>Campus Diversity Council</w:t>
      </w:r>
    </w:p>
    <w:p w:rsidR="00B24893" w:rsidRDefault="00B24893" w:rsidP="00B24893">
      <w:pPr>
        <w:jc w:val="center"/>
      </w:pPr>
      <w:r>
        <w:t>Minutes</w:t>
      </w:r>
    </w:p>
    <w:p w:rsidR="00B24893" w:rsidRDefault="00B24893" w:rsidP="00B24893">
      <w:pPr>
        <w:jc w:val="center"/>
      </w:pPr>
      <w:proofErr w:type="gramStart"/>
      <w:r>
        <w:t>Meeting of April 3, 2019 1:30 p.m.</w:t>
      </w:r>
      <w:proofErr w:type="gramEnd"/>
    </w:p>
    <w:p w:rsidR="00B24893" w:rsidRDefault="00B24893" w:rsidP="00B24893">
      <w:pPr>
        <w:jc w:val="center"/>
      </w:pPr>
      <w:r>
        <w:t>Kendall Hall 134</w:t>
      </w:r>
    </w:p>
    <w:p w:rsidR="00B24893" w:rsidRDefault="00B24893" w:rsidP="00B24893">
      <w:pPr>
        <w:jc w:val="center"/>
      </w:pPr>
    </w:p>
    <w:p w:rsidR="00B24893" w:rsidRDefault="00B24893" w:rsidP="00B24893"/>
    <w:p w:rsidR="00436441" w:rsidRDefault="00B24893">
      <w:r>
        <w:t xml:space="preserve">Present: Ryan, </w:t>
      </w:r>
      <w:proofErr w:type="spellStart"/>
      <w:r>
        <w:t>Tillett</w:t>
      </w:r>
      <w:proofErr w:type="spellEnd"/>
      <w:r>
        <w:t>, Trahan, Johnson, Grant</w:t>
      </w:r>
      <w:proofErr w:type="gramStart"/>
      <w:r>
        <w:t>,  Hall</w:t>
      </w:r>
      <w:proofErr w:type="gramEnd"/>
      <w:r>
        <w:t xml:space="preserve">, Harris, T., O’Brien, </w:t>
      </w:r>
      <w:proofErr w:type="spellStart"/>
      <w:r>
        <w:t>Cintron</w:t>
      </w:r>
      <w:proofErr w:type="spellEnd"/>
      <w:r>
        <w:t xml:space="preserve">-Burch, Haughton, Morrison, </w:t>
      </w:r>
      <w:proofErr w:type="spellStart"/>
      <w:r>
        <w:t>Audain</w:t>
      </w:r>
      <w:proofErr w:type="spellEnd"/>
      <w:r>
        <w:t>, Singer, Swift</w:t>
      </w:r>
    </w:p>
    <w:p w:rsidR="00B24893" w:rsidRDefault="00B24893">
      <w:r>
        <w:t>Absent: Cruz, Hall, Harris, L.</w:t>
      </w:r>
    </w:p>
    <w:p w:rsidR="00B24893" w:rsidRDefault="00B24893"/>
    <w:p w:rsidR="00B24893" w:rsidRDefault="00B24893" w:rsidP="00B24893">
      <w:pPr>
        <w:pStyle w:val="ListParagraph"/>
        <w:numPr>
          <w:ilvl w:val="0"/>
          <w:numId w:val="1"/>
        </w:numPr>
      </w:pPr>
      <w:r>
        <w:t>Don Trahan gave report on upcoming consultant, Damon Williams, who will be visiting campus to conduct research to advice office of DEI.</w:t>
      </w:r>
    </w:p>
    <w:p w:rsidR="00B24893" w:rsidRDefault="00B24893" w:rsidP="00B24893">
      <w:pPr>
        <w:pStyle w:val="ListParagraph"/>
        <w:numPr>
          <w:ilvl w:val="0"/>
          <w:numId w:val="1"/>
        </w:numPr>
      </w:pPr>
      <w:r>
        <w:t>Morrison raised issue of Honors students receiving priority registration and indicated that Diversity Council would be receiving letter.</w:t>
      </w:r>
    </w:p>
    <w:p w:rsidR="00B24893" w:rsidRDefault="00B24893" w:rsidP="00B24893">
      <w:pPr>
        <w:pStyle w:val="ListParagraph"/>
        <w:numPr>
          <w:ilvl w:val="0"/>
          <w:numId w:val="1"/>
        </w:numPr>
      </w:pPr>
      <w:r>
        <w:t>Swift suggested that members of Diversity Council take a tour led by a college Ambassador to see how prospective students are introduced to campus.</w:t>
      </w:r>
    </w:p>
    <w:p w:rsidR="00B24893" w:rsidRDefault="00B24893" w:rsidP="00B24893">
      <w:pPr>
        <w:pStyle w:val="ListParagraph"/>
        <w:numPr>
          <w:ilvl w:val="0"/>
          <w:numId w:val="1"/>
        </w:numPr>
      </w:pPr>
      <w:r>
        <w:t>Most of meeting was devoted to discussing reports of subcommittees on areas about which Diversity Council should consider issuing Memoranda to Steering for potential charges. The following reports were discussed: Facilities (</w:t>
      </w:r>
      <w:proofErr w:type="spellStart"/>
      <w:proofErr w:type="gramStart"/>
      <w:r>
        <w:t>Tillett</w:t>
      </w:r>
      <w:proofErr w:type="spellEnd"/>
      <w:r>
        <w:t xml:space="preserve">  and</w:t>
      </w:r>
      <w:proofErr w:type="gramEnd"/>
      <w:r>
        <w:t xml:space="preserve"> Grant); Curriculum (Morrison);  College Policies (Johnson). See attached for specific areas and recommendations.</w:t>
      </w:r>
    </w:p>
    <w:p w:rsidR="00B24893" w:rsidRDefault="00B24893" w:rsidP="00B24893">
      <w:pPr>
        <w:pStyle w:val="ListParagraph"/>
      </w:pPr>
    </w:p>
    <w:p w:rsidR="00B24893" w:rsidRDefault="00B24893" w:rsidP="00B24893">
      <w:pPr>
        <w:pStyle w:val="ListParagraph"/>
        <w:jc w:val="both"/>
      </w:pPr>
    </w:p>
    <w:p w:rsidR="00B24893" w:rsidRDefault="00B24893" w:rsidP="00B24893">
      <w:pPr>
        <w:pStyle w:val="ListParagraph"/>
        <w:jc w:val="both"/>
      </w:pPr>
      <w:r>
        <w:t xml:space="preserve">Action Items: </w:t>
      </w:r>
    </w:p>
    <w:p w:rsidR="00B24893" w:rsidRDefault="00B24893" w:rsidP="00B24893">
      <w:pPr>
        <w:pStyle w:val="ListParagraph"/>
        <w:jc w:val="both"/>
      </w:pPr>
      <w:r>
        <w:t>Remaining subcommittees should meet to discuss other areas.</w:t>
      </w:r>
    </w:p>
    <w:p w:rsidR="00B24893" w:rsidRDefault="00B24893" w:rsidP="00B24893">
      <w:pPr>
        <w:pStyle w:val="ListParagraph"/>
        <w:jc w:val="both"/>
      </w:pPr>
      <w:r>
        <w:t xml:space="preserve">Ryan and </w:t>
      </w:r>
      <w:proofErr w:type="spellStart"/>
      <w:r>
        <w:t>Tillett</w:t>
      </w:r>
      <w:proofErr w:type="spellEnd"/>
      <w:r>
        <w:t xml:space="preserve"> will</w:t>
      </w:r>
      <w:r w:rsidR="00B60341">
        <w:t xml:space="preserve"> check on specific wording for m</w:t>
      </w:r>
      <w:r>
        <w:t>emoranda to Steering.</w:t>
      </w: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B24893">
      <w:pPr>
        <w:pStyle w:val="ListParagraph"/>
        <w:jc w:val="both"/>
      </w:pPr>
    </w:p>
    <w:p w:rsidR="00EA229E" w:rsidRDefault="00EA229E" w:rsidP="00EA229E">
      <w:bookmarkStart w:id="0" w:name="_gjdgxs" w:colFirst="0" w:colLast="0"/>
      <w:bookmarkEnd w:id="0"/>
    </w:p>
    <w:p w:rsidR="00EA229E" w:rsidRDefault="00EA229E" w:rsidP="00EA229E"/>
    <w:p w:rsidR="00EA229E" w:rsidRDefault="00EA229E" w:rsidP="00EA229E">
      <w:bookmarkStart w:id="1" w:name="_GoBack"/>
      <w:bookmarkEnd w:id="1"/>
      <w:r>
        <w:lastRenderedPageBreak/>
        <w:t>Campus Diversity Council</w:t>
      </w:r>
    </w:p>
    <w:p w:rsidR="00EA229E" w:rsidRDefault="00EA229E" w:rsidP="00EA229E">
      <w:r>
        <w:t>Subcommittee Meeting (</w:t>
      </w:r>
      <w:proofErr w:type="spellStart"/>
      <w:r>
        <w:t>Tieka</w:t>
      </w:r>
      <w:proofErr w:type="spellEnd"/>
      <w:r>
        <w:t xml:space="preserve"> Harris; Jamal Johnson; Victoria Swift)</w:t>
      </w:r>
    </w:p>
    <w:p w:rsidR="00EA229E" w:rsidRDefault="00EA229E" w:rsidP="00EA229E">
      <w:r>
        <w:t>March 15, 2019</w:t>
      </w:r>
    </w:p>
    <w:p w:rsidR="00EA229E" w:rsidRDefault="00EA229E" w:rsidP="00EA229E"/>
    <w:p w:rsidR="00EA229E" w:rsidRDefault="00EA229E" w:rsidP="00EA229E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Campus Policies</w:t>
      </w:r>
    </w:p>
    <w:p w:rsidR="00EA229E" w:rsidRDefault="00EA229E" w:rsidP="00EA229E">
      <w:pPr>
        <w:rPr>
          <w:b/>
        </w:rPr>
      </w:pPr>
    </w:p>
    <w:p w:rsidR="00EA229E" w:rsidRDefault="00EA229E" w:rsidP="00EA229E">
      <w:pPr>
        <w:rPr>
          <w:i/>
        </w:rPr>
      </w:pPr>
      <w:r>
        <w:rPr>
          <w:i/>
        </w:rPr>
        <w:t>What campus policies need to be addressed from a lens of diversity, and potentially changed?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Parking – costly and cost-prohibitive for low-income students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Course practicums/student teaching/internships – require wardrobe, transportation, lesson planning materials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Study abroad – application fees; cost of passports and visas; knowledge of processes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Graduation – application fees; late application fees; graduation regalia; commencement; senior week ($300)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Club sports, honor societies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Greek life – isolating, social opportunities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Welcome week – costly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Course requirements – separate from tuition, fees, and books; i.e. attending off-campus productions; materials for developing images for photography majors; materials for art majors; computer software materials “recommendations” for IMM majors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Compliance – handicapped bathrooms; gender neutral bathrooms </w:t>
      </w:r>
      <w:r>
        <w:rPr>
          <w:rFonts w:ascii="Wingdings" w:eastAsia="Wingdings" w:hAnsi="Wingdings" w:cs="Wingdings"/>
          <w:color w:val="000000"/>
        </w:rPr>
        <w:t>🡪</w:t>
      </w:r>
      <w:r>
        <w:rPr>
          <w:color w:val="000000"/>
        </w:rPr>
        <w:t xml:space="preserve"> inclusivity regarding differing abilities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Use of preferred pronouns for students in classes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Allowing CCS students to dorm on-campus – currently isolated in TSC housing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Calendar design – some holidays/holy days prioritized over others (Yom Kippur vs. Good Friday)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Conversation has to go beyond just Pell-eligible students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Enrollment fee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Needs-based scholarship policy (loss of scholarship if GPA is not at certain level; need vs. merit)</w:t>
      </w:r>
    </w:p>
    <w:p w:rsidR="00EA229E" w:rsidRDefault="00EA229E" w:rsidP="00EA22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Diversification of staff in Student Affairs; needs diversity of thought</w:t>
      </w:r>
    </w:p>
    <w:p w:rsidR="00EA229E" w:rsidRDefault="00EA229E" w:rsidP="00EA229E"/>
    <w:p w:rsidR="00EA229E" w:rsidRDefault="00EA229E" w:rsidP="00EA229E"/>
    <w:p w:rsidR="00EA229E" w:rsidRDefault="00EA229E" w:rsidP="00EA229E">
      <w:pPr>
        <w:rPr>
          <w:i/>
        </w:rPr>
      </w:pPr>
      <w:r>
        <w:rPr>
          <w:i/>
        </w:rPr>
        <w:t>Outstanding Questions</w:t>
      </w:r>
    </w:p>
    <w:p w:rsidR="00EA229E" w:rsidRDefault="00EA229E" w:rsidP="00EA2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What is the experience of international students with TCNJ policies?</w:t>
      </w:r>
    </w:p>
    <w:p w:rsidR="00EA229E" w:rsidRDefault="00EA229E" w:rsidP="00EA2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What mentoring is available for international students?  How does that impact retention?</w:t>
      </w:r>
    </w:p>
    <w:p w:rsidR="00EA229E" w:rsidRDefault="00EA229E" w:rsidP="00EA2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What is the student conduct policy?</w:t>
      </w:r>
    </w:p>
    <w:p w:rsidR="00EA229E" w:rsidRDefault="00EA229E" w:rsidP="00EA2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Are there enough different types of meal plans available to accommodate all students?</w:t>
      </w:r>
    </w:p>
    <w:p w:rsidR="00EA229E" w:rsidRDefault="00EA229E" w:rsidP="00EA2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What is the training for new faculty? What is “teaching excellence”?</w:t>
      </w:r>
    </w:p>
    <w:p w:rsidR="00EA229E" w:rsidRDefault="00EA229E" w:rsidP="00EA2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How do students’ letters of accommodation translate into the conduct process?  </w:t>
      </w:r>
    </w:p>
    <w:p w:rsidR="00EA229E" w:rsidRDefault="00EA229E" w:rsidP="00EA2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>How are students with accommodations supported in the workplace, for on-campus jobs?</w:t>
      </w:r>
    </w:p>
    <w:p w:rsidR="00EA229E" w:rsidRDefault="00EA229E" w:rsidP="00EA22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A229E" w:rsidRDefault="00EA229E" w:rsidP="00EA22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A229E" w:rsidRDefault="00EA229E" w:rsidP="00EA22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A229E" w:rsidRDefault="00EA229E" w:rsidP="00EA22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A229E" w:rsidRDefault="00EA229E" w:rsidP="00EA22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A229E" w:rsidRPr="00722029" w:rsidRDefault="00EA229E" w:rsidP="00EA22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A229E" w:rsidRPr="00324798" w:rsidRDefault="00EA229E" w:rsidP="00EA229E">
      <w:pPr>
        <w:spacing w:line="276" w:lineRule="auto"/>
        <w:jc w:val="center"/>
        <w:rPr>
          <w:rFonts w:ascii="Gadugi" w:hAnsi="Gadugi"/>
          <w:b/>
        </w:rPr>
      </w:pPr>
      <w:r w:rsidRPr="00324798">
        <w:rPr>
          <w:rFonts w:ascii="Gadugi" w:hAnsi="Gadugi"/>
          <w:b/>
        </w:rPr>
        <w:t>Campus Diversity Council (CDC)</w:t>
      </w:r>
    </w:p>
    <w:p w:rsidR="00EA229E" w:rsidRPr="00324798" w:rsidRDefault="00EA229E" w:rsidP="00EA229E">
      <w:pPr>
        <w:spacing w:line="276" w:lineRule="auto"/>
        <w:jc w:val="center"/>
        <w:rPr>
          <w:rFonts w:ascii="Gadugi" w:hAnsi="Gadugi"/>
          <w:b/>
        </w:rPr>
      </w:pPr>
      <w:r w:rsidRPr="00324798">
        <w:rPr>
          <w:rFonts w:ascii="Gadugi" w:hAnsi="Gadugi"/>
          <w:b/>
        </w:rPr>
        <w:t>Subcommittee on Curriculum and Diversity, Equity and Inclusion</w:t>
      </w:r>
    </w:p>
    <w:p w:rsidR="00EA229E" w:rsidRPr="00324798" w:rsidRDefault="00EA229E" w:rsidP="00EA229E">
      <w:pPr>
        <w:spacing w:line="276" w:lineRule="auto"/>
        <w:jc w:val="center"/>
        <w:rPr>
          <w:rFonts w:ascii="Gadugi" w:hAnsi="Gadugi"/>
          <w:b/>
        </w:rPr>
      </w:pPr>
    </w:p>
    <w:p w:rsidR="00EA229E" w:rsidRPr="00324798" w:rsidRDefault="00EA229E" w:rsidP="00EA229E">
      <w:pPr>
        <w:spacing w:line="276" w:lineRule="auto"/>
        <w:jc w:val="center"/>
        <w:rPr>
          <w:rFonts w:ascii="Gadugi" w:hAnsi="Gadugi"/>
          <w:b/>
        </w:rPr>
      </w:pPr>
      <w:r>
        <w:rPr>
          <w:rFonts w:ascii="Gadugi" w:hAnsi="Gadugi"/>
          <w:b/>
        </w:rPr>
        <w:t xml:space="preserve">Meeting </w:t>
      </w:r>
      <w:r w:rsidRPr="00324798">
        <w:rPr>
          <w:rFonts w:ascii="Gadugi" w:hAnsi="Gadugi"/>
          <w:b/>
        </w:rPr>
        <w:t>Notes</w:t>
      </w:r>
    </w:p>
    <w:p w:rsidR="00EA229E" w:rsidRDefault="00EA229E" w:rsidP="00EA229E">
      <w:pPr>
        <w:spacing w:line="276" w:lineRule="auto"/>
        <w:rPr>
          <w:rFonts w:ascii="Gadugi" w:hAnsi="Gadugi"/>
        </w:rPr>
      </w:pPr>
    </w:p>
    <w:p w:rsidR="00EA229E" w:rsidRDefault="00EA229E" w:rsidP="00EA229E">
      <w:pPr>
        <w:spacing w:line="276" w:lineRule="auto"/>
        <w:rPr>
          <w:rFonts w:ascii="Gadugi" w:hAnsi="Gadugi"/>
        </w:rPr>
      </w:pPr>
      <w:r>
        <w:rPr>
          <w:rFonts w:ascii="Gadugi" w:hAnsi="Gadugi"/>
        </w:rPr>
        <w:t>Objectives:</w:t>
      </w:r>
    </w:p>
    <w:p w:rsidR="00EA229E" w:rsidRDefault="00EA229E" w:rsidP="00EA229E">
      <w:pPr>
        <w:spacing w:line="276" w:lineRule="auto"/>
        <w:rPr>
          <w:rFonts w:ascii="Gadugi" w:hAnsi="Gadugi"/>
        </w:rPr>
      </w:pPr>
    </w:p>
    <w:p w:rsidR="00EA229E" w:rsidRDefault="00EA229E" w:rsidP="00EA229E">
      <w:pPr>
        <w:spacing w:line="276" w:lineRule="auto"/>
        <w:rPr>
          <w:rFonts w:ascii="Gadugi" w:hAnsi="Gadugi"/>
        </w:rPr>
      </w:pPr>
      <w:r w:rsidRPr="00324798">
        <w:rPr>
          <w:rFonts w:ascii="Gadugi" w:hAnsi="Gadugi"/>
          <w:b/>
        </w:rPr>
        <w:t>1.</w:t>
      </w:r>
      <w:r>
        <w:rPr>
          <w:rFonts w:ascii="Gadugi" w:hAnsi="Gadugi"/>
        </w:rPr>
        <w:t xml:space="preserve"> Send a recommendation to the Steering Committee requesting a charge for the Committee on Academic Programs to work with the CDC (and perhaps the Liberal Learning Program Council) to develop a recommendation for how all students – early on – will be educated about DEI in society, on campus, and within the academic disciplines, in a manner that is not delegated to a few courses or departments of faculty members. Rather, it should be built into the very fabric and culture of TCNJ’s curricula.</w:t>
      </w:r>
    </w:p>
    <w:p w:rsidR="00EA229E" w:rsidRDefault="00EA229E" w:rsidP="00EA229E">
      <w:pPr>
        <w:spacing w:line="276" w:lineRule="auto"/>
        <w:rPr>
          <w:rFonts w:ascii="Gadugi" w:hAnsi="Gadugi"/>
        </w:rPr>
      </w:pPr>
    </w:p>
    <w:p w:rsidR="00EA229E" w:rsidRDefault="00EA229E" w:rsidP="00EA229E">
      <w:pPr>
        <w:spacing w:line="276" w:lineRule="auto"/>
        <w:rPr>
          <w:rFonts w:ascii="Gadugi" w:hAnsi="Gadugi"/>
        </w:rPr>
      </w:pPr>
      <w:r>
        <w:rPr>
          <w:rFonts w:ascii="Gadugi" w:hAnsi="Gadugi"/>
        </w:rPr>
        <w:t>Perhaps CDC should frame the problem with research on the current scope of courses with a DEI perspective, including in majors and liberal learning, and the lack of equity in current faculty teaching responsibilities in courses that directly address DEI.</w:t>
      </w:r>
    </w:p>
    <w:p w:rsidR="00EA229E" w:rsidRDefault="00EA229E" w:rsidP="00EA229E">
      <w:pPr>
        <w:spacing w:line="276" w:lineRule="auto"/>
        <w:rPr>
          <w:rFonts w:ascii="Gadugi" w:hAnsi="Gadugi"/>
        </w:rPr>
      </w:pPr>
    </w:p>
    <w:p w:rsidR="00EA229E" w:rsidRDefault="00EA229E" w:rsidP="00EA229E">
      <w:pPr>
        <w:spacing w:line="276" w:lineRule="auto"/>
        <w:rPr>
          <w:rFonts w:ascii="Gadugi" w:hAnsi="Gadugi"/>
        </w:rPr>
      </w:pPr>
      <w:r>
        <w:rPr>
          <w:rFonts w:ascii="Gadugi" w:hAnsi="Gadugi"/>
        </w:rPr>
        <w:t>Or perhaps such research should be part of the charge.</w:t>
      </w:r>
    </w:p>
    <w:p w:rsidR="00EA229E" w:rsidRDefault="00EA229E" w:rsidP="00EA229E">
      <w:pPr>
        <w:spacing w:line="276" w:lineRule="auto"/>
        <w:rPr>
          <w:rFonts w:ascii="Gadugi" w:hAnsi="Gadugi"/>
        </w:rPr>
      </w:pPr>
    </w:p>
    <w:p w:rsidR="00EA229E" w:rsidRDefault="00EA229E" w:rsidP="00EA229E">
      <w:pPr>
        <w:spacing w:line="276" w:lineRule="auto"/>
        <w:rPr>
          <w:rFonts w:ascii="Gadugi" w:hAnsi="Gadugi"/>
        </w:rPr>
      </w:pPr>
      <w:r w:rsidRPr="00324798">
        <w:rPr>
          <w:rFonts w:ascii="Gadugi" w:hAnsi="Gadugi"/>
          <w:b/>
        </w:rPr>
        <w:t>2.</w:t>
      </w:r>
      <w:r>
        <w:rPr>
          <w:rFonts w:ascii="Gadugi" w:hAnsi="Gadugi"/>
        </w:rPr>
        <w:t xml:space="preserve"> Make recommendations for using evidence-based pedagogy that is inclusive of all </w:t>
      </w:r>
      <w:proofErr w:type="gramStart"/>
      <w:r>
        <w:rPr>
          <w:rFonts w:ascii="Gadugi" w:hAnsi="Gadugi"/>
        </w:rPr>
        <w:t>learners :</w:t>
      </w:r>
      <w:proofErr w:type="gramEnd"/>
    </w:p>
    <w:p w:rsidR="00EA229E" w:rsidRDefault="00EA229E" w:rsidP="00EA229E">
      <w:pPr>
        <w:spacing w:line="276" w:lineRule="auto"/>
        <w:rPr>
          <w:rFonts w:ascii="Gadugi" w:hAnsi="Gadugi"/>
        </w:rPr>
      </w:pPr>
      <w:r>
        <w:rPr>
          <w:rFonts w:ascii="Gadugi" w:hAnsi="Gadugi"/>
        </w:rPr>
        <w:t xml:space="preserve">Draft a strong advocacy document for increased support for faculty development efforts around DEI in the Center for Excellence in Teaching and Learning; collaborate with the CETL Director, Brenda </w:t>
      </w:r>
      <w:proofErr w:type="spellStart"/>
      <w:r>
        <w:rPr>
          <w:rFonts w:ascii="Gadugi" w:hAnsi="Gadugi"/>
        </w:rPr>
        <w:t>Leake</w:t>
      </w:r>
      <w:proofErr w:type="spellEnd"/>
      <w:r>
        <w:rPr>
          <w:rFonts w:ascii="Gadugi" w:hAnsi="Gadugi"/>
        </w:rPr>
        <w:t xml:space="preserve">. </w:t>
      </w:r>
      <w:proofErr w:type="gramStart"/>
      <w:r>
        <w:rPr>
          <w:rFonts w:ascii="Gadugi" w:hAnsi="Gadugi"/>
        </w:rPr>
        <w:t>Target :</w:t>
      </w:r>
      <w:proofErr w:type="gramEnd"/>
      <w:r>
        <w:rPr>
          <w:rFonts w:ascii="Gadugi" w:hAnsi="Gadugi"/>
        </w:rPr>
        <w:t xml:space="preserve"> Provost, CSPP.</w:t>
      </w:r>
    </w:p>
    <w:p w:rsidR="00EA229E" w:rsidRDefault="00EA229E" w:rsidP="00EA229E">
      <w:pPr>
        <w:spacing w:line="276" w:lineRule="auto"/>
        <w:rPr>
          <w:rFonts w:ascii="Gadugi" w:hAnsi="Gadugi"/>
        </w:rPr>
      </w:pPr>
    </w:p>
    <w:p w:rsidR="00EA229E" w:rsidRDefault="00EA229E" w:rsidP="00EA229E">
      <w:pPr>
        <w:spacing w:line="276" w:lineRule="auto"/>
        <w:rPr>
          <w:rFonts w:ascii="Gadugi" w:hAnsi="Gadugi"/>
        </w:rPr>
      </w:pPr>
      <w:r w:rsidRPr="00324798">
        <w:rPr>
          <w:rFonts w:ascii="Gadugi" w:hAnsi="Gadugi"/>
          <w:b/>
        </w:rPr>
        <w:t>3.</w:t>
      </w:r>
      <w:r>
        <w:rPr>
          <w:rFonts w:ascii="Gadugi" w:hAnsi="Gadugi"/>
        </w:rPr>
        <w:t xml:space="preserve"> Establishment of a DEI teaching award.</w:t>
      </w:r>
    </w:p>
    <w:p w:rsidR="00EA229E" w:rsidRDefault="00EA229E" w:rsidP="00EA229E">
      <w:pPr>
        <w:spacing w:line="276" w:lineRule="auto"/>
        <w:rPr>
          <w:rFonts w:ascii="Gadugi" w:hAnsi="Gadugi"/>
        </w:rPr>
      </w:pPr>
    </w:p>
    <w:p w:rsidR="00EA229E" w:rsidRDefault="00EA229E" w:rsidP="00EA229E">
      <w:pPr>
        <w:spacing w:line="276" w:lineRule="auto"/>
        <w:rPr>
          <w:rFonts w:ascii="Gadugi" w:hAnsi="Gadugi"/>
        </w:rPr>
      </w:pPr>
      <w:r w:rsidRPr="00324798">
        <w:rPr>
          <w:rFonts w:ascii="Gadugi" w:hAnsi="Gadugi"/>
          <w:b/>
        </w:rPr>
        <w:t>4.</w:t>
      </w:r>
      <w:r>
        <w:rPr>
          <w:rFonts w:ascii="Gadugi" w:hAnsi="Gadugi"/>
        </w:rPr>
        <w:t xml:space="preserve"> Offer a syllabus workshop to new faculty hires in August.</w:t>
      </w:r>
    </w:p>
    <w:p w:rsidR="00EA229E" w:rsidRDefault="00EA229E" w:rsidP="00EA229E">
      <w:pPr>
        <w:spacing w:line="276" w:lineRule="auto"/>
        <w:rPr>
          <w:rFonts w:ascii="Gadugi" w:hAnsi="Gadugi"/>
        </w:rPr>
      </w:pPr>
    </w:p>
    <w:p w:rsidR="00EA229E" w:rsidRPr="00E546BD" w:rsidRDefault="00EA229E" w:rsidP="00EA229E">
      <w:pPr>
        <w:spacing w:line="276" w:lineRule="auto"/>
        <w:rPr>
          <w:rFonts w:ascii="Gadugi" w:hAnsi="Gadugi"/>
        </w:rPr>
      </w:pPr>
      <w:r w:rsidRPr="00324798">
        <w:rPr>
          <w:rFonts w:ascii="Gadugi" w:hAnsi="Gadugi"/>
          <w:b/>
        </w:rPr>
        <w:t>5.</w:t>
      </w:r>
      <w:r>
        <w:rPr>
          <w:rFonts w:ascii="Gadugi" w:hAnsi="Gadugi"/>
        </w:rPr>
        <w:t xml:space="preserve"> Make guidance on universal design in the classroom more readily available to the faculty. </w:t>
      </w:r>
    </w:p>
    <w:p w:rsidR="00EA229E" w:rsidRDefault="00EA229E" w:rsidP="00B24893">
      <w:pPr>
        <w:pStyle w:val="ListParagraph"/>
        <w:jc w:val="both"/>
      </w:pPr>
    </w:p>
    <w:p w:rsidR="00B24893" w:rsidRDefault="00B24893" w:rsidP="00B24893">
      <w:pPr>
        <w:pStyle w:val="ListParagraph"/>
      </w:pPr>
    </w:p>
    <w:p w:rsidR="00B24893" w:rsidRDefault="00B24893"/>
    <w:sectPr w:rsidR="00B24893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altName w:val="Athelas Bold Italic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9BF"/>
    <w:multiLevelType w:val="hybridMultilevel"/>
    <w:tmpl w:val="C05C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B3B"/>
    <w:multiLevelType w:val="multilevel"/>
    <w:tmpl w:val="B254F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C05AB6"/>
    <w:multiLevelType w:val="multilevel"/>
    <w:tmpl w:val="86B8D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93"/>
    <w:rsid w:val="00436441"/>
    <w:rsid w:val="00A1585F"/>
    <w:rsid w:val="00B24893"/>
    <w:rsid w:val="00B60341"/>
    <w:rsid w:val="00E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9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9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3991</Characters>
  <Application>Microsoft Macintosh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TCNJ IT</cp:lastModifiedBy>
  <cp:revision>2</cp:revision>
  <cp:lastPrinted>2019-05-01T16:48:00Z</cp:lastPrinted>
  <dcterms:created xsi:type="dcterms:W3CDTF">2019-05-05T20:51:00Z</dcterms:created>
  <dcterms:modified xsi:type="dcterms:W3CDTF">2019-05-05T20:51:00Z</dcterms:modified>
</cp:coreProperties>
</file>