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Liberal Learning Task Force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 for Wednesday, March 27, 2019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Education 205 (1:30-2:50pm)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attendance:  Jonathan Davis, Christopher Murphy, Cynthia Curtis, Dolores Dzubaty, Joshua Fishburn, Tanner Huffman, Harriet Hustis, Rita King, Nina Ringer, Olivia White, Piper Williams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Chair discussed the process for the meeting.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Time to discuss models within subcommittees.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Chair reiterated the charge from steering and shares documentation for clarity including processes and timeline.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Taskforce discussion about process and communication of models. Discussion about reaching out for feedback from CAP on model developments.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Subcommittee presented on the models.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Minor Changes Subcommittee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Comments from full taskforce: Not all programs have their own mid-level writing requirement. FSP is already taught by committed adjunct faculty.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Middle of the road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Comments from full taskforce: Need clarity about what the courses are in relationship to the strand model.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Core Curriculum (9 courses around 1 theme), Mini-Minors (9 courses around 3 themes), Integrated Themes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Comments from full taskforce: None.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Discussions about Community Engaged Learning (CEL) and Sustained Dialogue.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The task force will not meet on</w:t>
      </w:r>
      <w:r w:rsidDel="00000000" w:rsidR="00000000" w:rsidRPr="00000000">
        <w:rPr>
          <w:rtl w:val="0"/>
        </w:rPr>
        <w:t xml:space="preserve"> April 3rd </w:t>
      </w:r>
      <w:r w:rsidDel="00000000" w:rsidR="00000000" w:rsidRPr="00000000">
        <w:rPr>
          <w:rtl w:val="0"/>
        </w:rPr>
        <w:t xml:space="preserve">(Subcommittees will meet to refine models).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