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Liberal Learning Task 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 for Wednesday, February 6,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Education 205 (1:30-2:50 PM)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e41r7j7318my" w:id="0"/>
      <w:bookmarkEnd w:id="0"/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Debrief of Provost's Address (as related to our work)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should stop talking and start acting.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should recommend specific models, informed by the data that we’ve collected from faculty.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Suggested changes to the FSP, which could be modeled as part of a full liberal learning revision, or in parallel to other aspects of liberal learning.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Keep recommended a first-year experience that addresses how to be a citizen in the world, and on campus.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need direction from steering: should we develop models that assume a 3-year major completion, first-year shared experience. How do we mesh these two discussions on campus?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Status Report from Qualitative Analysis Sub-Committee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Lots of reading, hand-coding. At the end we’ll have a good idea of how frequently certain themes and ideas come up, and how they relate to questions.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Before our next meeting, members should review the themes folder.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LLC should review the items coded as “quick fixes” for possible low-hanging fruit.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Determining Next Steps for Semester (Model Creation and integration of data analysis)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Suggestion: we all read the data and come up with our own model.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Divide into three groups to develop specific models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Small refinements/minimal changes in response to weaknesses identified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Annie Nicolosi &lt;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9"/>
          <w:szCs w:val="19"/>
          <w:rtl w:val="0"/>
        </w:rPr>
        <w:t xml:space="preserve">nicolosi@tcnj.edu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&gt;,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Glenn &lt;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9"/>
          <w:szCs w:val="19"/>
          <w:rtl w:val="0"/>
        </w:rPr>
        <w:t xml:space="preserve">gsteinbe@tcnj.edu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&gt;,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Emily Varga &lt;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9"/>
          <w:szCs w:val="19"/>
          <w:rtl w:val="0"/>
        </w:rPr>
        <w:t xml:space="preserve">vargae2@tcnj.edu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&gt;,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Tanner Huffman &lt;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9"/>
          <w:szCs w:val="19"/>
          <w:rtl w:val="0"/>
        </w:rPr>
        <w:t xml:space="preserve">huffmant@tcnj.edu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&gt;,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Nina Ringer &lt;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9"/>
          <w:szCs w:val="19"/>
          <w:rtl w:val="0"/>
        </w:rPr>
        <w:t xml:space="preserve">ringer@tcnj.edu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&gt;,</w:t>
      </w:r>
    </w:p>
    <w:p w:rsidR="00000000" w:rsidDel="00000000" w:rsidP="00000000" w:rsidRDefault="00000000" w:rsidRPr="00000000" w14:paraId="0000001A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Develop changes to content and/or structure but not completely starting over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Rita Mary King &lt;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9"/>
          <w:szCs w:val="19"/>
          <w:rtl w:val="0"/>
        </w:rPr>
        <w:t xml:space="preserve">kingrm@tcnj.edu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&gt;,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Harriet Hustis &lt;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9"/>
          <w:szCs w:val="19"/>
          <w:rtl w:val="0"/>
        </w:rPr>
        <w:t xml:space="preserve">hustis@tcnj.edu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&gt;,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"Williams, Piper" 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9"/>
          <w:szCs w:val="19"/>
          <w:rtl w:val="0"/>
        </w:rPr>
        <w:t xml:space="preserve">williamp@tcnj.edu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Joyce Vilson &lt;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9"/>
          <w:szCs w:val="19"/>
          <w:rtl w:val="0"/>
        </w:rPr>
        <w:t xml:space="preserve">vilsonj1@tcnj.edu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&gt;,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Jonathan Davis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Develop a new program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"Curtis, Cynthia" &lt;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9"/>
          <w:szCs w:val="19"/>
          <w:rtl w:val="0"/>
        </w:rPr>
        <w:t xml:space="preserve">ccurtis@tcnj.edu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&gt;,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Christopher Murphy &lt;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9"/>
          <w:szCs w:val="19"/>
          <w:rtl w:val="0"/>
        </w:rPr>
        <w:t xml:space="preserve">murphych@tcnj.edu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&gt;,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Dolores Dzubaty &lt;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9"/>
          <w:szCs w:val="19"/>
          <w:rtl w:val="0"/>
        </w:rPr>
        <w:t xml:space="preserve">dzubaty@tcnj.edu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&gt;,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Joshua Fishburn &lt;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9"/>
          <w:szCs w:val="19"/>
          <w:rtl w:val="0"/>
        </w:rPr>
        <w:t xml:space="preserve">fishburj@tcnj.edu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&gt;,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Olivia White &lt;</w:t>
      </w:r>
      <w:r w:rsidDel="00000000" w:rsidR="00000000" w:rsidRPr="00000000">
        <w:rPr>
          <w:rFonts w:ascii="Times New Roman" w:cs="Times New Roman" w:eastAsia="Times New Roman" w:hAnsi="Times New Roman"/>
          <w:color w:val="1155cc"/>
          <w:sz w:val="19"/>
          <w:szCs w:val="19"/>
          <w:rtl w:val="0"/>
        </w:rPr>
        <w:t xml:space="preserve">whiteo1@tcnj.edu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9"/>
          <w:szCs w:val="19"/>
          <w:rtl w:val="0"/>
        </w:rPr>
        <w:t xml:space="preserve">&gt;,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Kit will compile a short document describing the extremes in terms of number of units to completion for a major, and how many majors fall into those extremes.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Each team’s charge: Develop a specific model by doing the following: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models developed by the summer institute team (page 6-7 of external review)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Review the example models that were linked from the Fall 2018 faculty survey.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 the recommendations from the self-study and external review, especially for recommendations that address TCNJ’s specific issues.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If we don’t get enough guidance from steering, perhaps each model should have two versions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One with declaration of major with application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One with declaration of major at second year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Work on model building will start after the 2/27 meeting with the president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Strategize how to generate student and alumni feedback in conjunction with model building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Discuss President Foster's Visit (2/27) and how we want to use that time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Kit: Foster has broad ideas about what she’d like to see from liberal learning: distinctive, a national model, very experiential, active.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Jonathan will create a document where we can add questions we want to ask the president.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