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CSCC Minutes</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24,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Monisha Pulimood, Erin Ackerman, Margaret Martinetti, Stuart Carroll, Jamal Johnson, Jim Spencer, Colleen Schmidt, Eash Haughton, Laura Yuan, Suchir Govindarajan, Gregory Pogue, Jordan Draper, Nino Scarpati, Diane Solano</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Absent:</w:t>
      </w:r>
      <w:r w:rsidDel="00000000" w:rsidR="00000000" w:rsidRPr="00000000">
        <w:rPr>
          <w:rFonts w:ascii="Times New Roman" w:cs="Times New Roman" w:eastAsia="Times New Roman" w:hAnsi="Times New Roman"/>
          <w:sz w:val="24"/>
          <w:szCs w:val="24"/>
          <w:rtl w:val="0"/>
        </w:rPr>
        <w:t xml:space="preserve"> Suriza Van Der Sandt (excused)</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meeting began at 1:32pm.</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Meeting Minutes: </w:t>
      </w:r>
      <w:r w:rsidDel="00000000" w:rsidR="00000000" w:rsidRPr="00000000">
        <w:rPr>
          <w:rFonts w:ascii="Times New Roman" w:cs="Times New Roman" w:eastAsia="Times New Roman" w:hAnsi="Times New Roman"/>
          <w:sz w:val="24"/>
          <w:szCs w:val="24"/>
          <w:rtl w:val="0"/>
        </w:rPr>
        <w:t xml:space="preserve">The Committee approved the minutes from Oct 10th.</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Student Organization Fundraising Interim Policy: </w:t>
      </w:r>
      <w:r w:rsidDel="00000000" w:rsidR="00000000" w:rsidRPr="00000000">
        <w:rPr>
          <w:rFonts w:ascii="Times New Roman" w:cs="Times New Roman" w:eastAsia="Times New Roman" w:hAnsi="Times New Roman"/>
          <w:sz w:val="24"/>
          <w:szCs w:val="24"/>
          <w:rtl w:val="0"/>
        </w:rPr>
        <w:t xml:space="preserve">committee heard testimonies from Thomas Ballard and Jim Spencer. The committee discussed clearing up language in policy and restricting language solely to fundraising (reference other existing policies).</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Ballard: discussed current student organization funding policy and how the new policy requires all student organizations to bank funds solely with the Student Finance Board.</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Jim Spencer (Office of Advancement, re: College Brand and Fundraising): discussed that if students are giving away or selling something with the TCNJ brand, then it must be approved by the Office of Student Involvement via this policy, and essentially clears up process already in place.</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decided to bring questions to General Counsel and Office of Student Involvement and bring Dave Conner to next meeting.</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Media Policy:</w:t>
      </w:r>
      <w:r w:rsidDel="00000000" w:rsidR="00000000" w:rsidRPr="00000000">
        <w:rPr>
          <w:rFonts w:ascii="Times New Roman" w:cs="Times New Roman" w:eastAsia="Times New Roman" w:hAnsi="Times New Roman"/>
          <w:sz w:val="24"/>
          <w:szCs w:val="24"/>
          <w:rtl w:val="0"/>
        </w:rPr>
        <w:t xml:space="preserve"> discussed feedback from Dave Muha. The committee decided to accept his offer to include in the policy examples of what is not an Official TCNJ Account, and asked whether Legal requires a “user agreement” between the Designated Administrator and the Authorized User(s) alongside this policy.</w:t>
      </w: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meeting ended at 2:55pm.</w:t>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