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3ACB" w14:textId="77777777" w:rsidR="00273B41" w:rsidRDefault="0039358C" w:rsidP="0039358C">
      <w:pPr>
        <w:jc w:val="center"/>
        <w:rPr>
          <w:b/>
        </w:rPr>
      </w:pPr>
      <w:bookmarkStart w:id="0" w:name="_GoBack"/>
      <w:bookmarkEnd w:id="0"/>
      <w:r w:rsidRPr="0039358C">
        <w:rPr>
          <w:b/>
        </w:rPr>
        <w:t>Committee on Academic Programs (CAP)</w:t>
      </w:r>
    </w:p>
    <w:p w14:paraId="0488DCD2" w14:textId="77777777" w:rsidR="0039358C" w:rsidRDefault="0039358C" w:rsidP="00E66AB3">
      <w:pPr>
        <w:rPr>
          <w:b/>
        </w:rPr>
      </w:pPr>
    </w:p>
    <w:p w14:paraId="118C26E7" w14:textId="2BC4DABC" w:rsidR="0039358C" w:rsidRDefault="0039358C" w:rsidP="0039358C">
      <w:pPr>
        <w:jc w:val="center"/>
        <w:rPr>
          <w:b/>
        </w:rPr>
      </w:pPr>
      <w:r>
        <w:rPr>
          <w:b/>
        </w:rPr>
        <w:t>Meeting Minutes</w:t>
      </w:r>
      <w:r w:rsidR="006C496D">
        <w:rPr>
          <w:b/>
        </w:rPr>
        <w:t xml:space="preserve"> </w:t>
      </w:r>
    </w:p>
    <w:p w14:paraId="1D2A77AE" w14:textId="77777777" w:rsidR="0039358C" w:rsidRDefault="0039358C" w:rsidP="00E66AB3">
      <w:pPr>
        <w:rPr>
          <w:b/>
        </w:rPr>
      </w:pPr>
    </w:p>
    <w:p w14:paraId="013E1B64" w14:textId="67C319F2" w:rsidR="0039358C" w:rsidRDefault="00A553AB" w:rsidP="0039358C">
      <w:pPr>
        <w:jc w:val="center"/>
      </w:pPr>
      <w:r>
        <w:t>November 8, 2017</w:t>
      </w:r>
      <w:r w:rsidR="00273B41">
        <w:t xml:space="preserve"> | </w:t>
      </w:r>
      <w:r>
        <w:t>SSB 105</w:t>
      </w:r>
      <w:r w:rsidR="00273B41">
        <w:t xml:space="preserve"> | 1:30-2:5</w:t>
      </w:r>
      <w:r w:rsidR="0039358C">
        <w:t>0pm</w:t>
      </w:r>
    </w:p>
    <w:p w14:paraId="46AD8240" w14:textId="77777777" w:rsidR="0039358C" w:rsidRDefault="0039358C" w:rsidP="0039358C">
      <w:pPr>
        <w:jc w:val="center"/>
      </w:pPr>
    </w:p>
    <w:p w14:paraId="1EAE1719" w14:textId="12CFD0BC" w:rsidR="003F730D" w:rsidRDefault="0039358C" w:rsidP="0039358C">
      <w:r>
        <w:rPr>
          <w:b/>
        </w:rPr>
        <w:t xml:space="preserve">In attendance: </w:t>
      </w:r>
      <w:r w:rsidR="009634DA">
        <w:t xml:space="preserve">Ashley Borders, </w:t>
      </w:r>
      <w:proofErr w:type="spellStart"/>
      <w:r w:rsidR="009634DA">
        <w:t>Ivonne</w:t>
      </w:r>
      <w:proofErr w:type="spellEnd"/>
      <w:r w:rsidR="009634DA">
        <w:t xml:space="preserve"> Cruz, </w:t>
      </w:r>
      <w:r w:rsidR="00A553AB">
        <w:t xml:space="preserve">Ben Cutler, </w:t>
      </w:r>
      <w:proofErr w:type="spellStart"/>
      <w:r w:rsidR="00273B41">
        <w:t>Keli</w:t>
      </w:r>
      <w:proofErr w:type="spellEnd"/>
      <w:r w:rsidR="00273B41">
        <w:t xml:space="preserve"> </w:t>
      </w:r>
      <w:proofErr w:type="spellStart"/>
      <w:r w:rsidR="00273B41">
        <w:t>Steuber</w:t>
      </w:r>
      <w:proofErr w:type="spellEnd"/>
      <w:r w:rsidR="00273B41">
        <w:t xml:space="preserve"> Fazio, </w:t>
      </w:r>
      <w:r w:rsidR="002201DB">
        <w:t xml:space="preserve">Matthew Hall, </w:t>
      </w:r>
      <w:r w:rsidR="00A553AB">
        <w:t xml:space="preserve">Harriet </w:t>
      </w:r>
      <w:proofErr w:type="spellStart"/>
      <w:r w:rsidR="00A553AB">
        <w:t>Hustis</w:t>
      </w:r>
      <w:proofErr w:type="spellEnd"/>
      <w:r w:rsidR="00A553AB">
        <w:t xml:space="preserve">, </w:t>
      </w:r>
      <w:r w:rsidR="00273B41">
        <w:t xml:space="preserve">Jennifer </w:t>
      </w:r>
      <w:proofErr w:type="spellStart"/>
      <w:r w:rsidR="00273B41">
        <w:t>Palmgren</w:t>
      </w:r>
      <w:proofErr w:type="spellEnd"/>
      <w:r w:rsidR="009F7A5A">
        <w:t xml:space="preserve">, </w:t>
      </w:r>
      <w:proofErr w:type="spellStart"/>
      <w:r w:rsidR="003F730D">
        <w:t>Shrey</w:t>
      </w:r>
      <w:proofErr w:type="spellEnd"/>
      <w:r w:rsidR="003F730D">
        <w:t xml:space="preserve"> Patel, </w:t>
      </w:r>
      <w:proofErr w:type="spellStart"/>
      <w:r w:rsidR="009F7A5A">
        <w:t>Dovid</w:t>
      </w:r>
      <w:proofErr w:type="spellEnd"/>
      <w:r w:rsidR="009F7A5A">
        <w:t xml:space="preserve"> Wasserman-Plaza, </w:t>
      </w:r>
      <w:r w:rsidR="00273B41">
        <w:t xml:space="preserve">Steven Schreiner, </w:t>
      </w:r>
      <w:r w:rsidR="00C366D2">
        <w:t xml:space="preserve">Christopher Wagner, </w:t>
      </w:r>
      <w:r w:rsidR="00A4528A">
        <w:t>Paul Wiita</w:t>
      </w:r>
      <w:r w:rsidR="00663B71">
        <w:t xml:space="preserve">, </w:t>
      </w:r>
      <w:r w:rsidR="00226035">
        <w:t xml:space="preserve">Simona Wright, </w:t>
      </w:r>
      <w:r w:rsidR="00273B41">
        <w:t xml:space="preserve">and </w:t>
      </w:r>
      <w:r w:rsidR="00663B71">
        <w:t>Maura Moore (as representative of Records and Registration)</w:t>
      </w:r>
    </w:p>
    <w:p w14:paraId="498772EB" w14:textId="736FA945" w:rsidR="00A553AB" w:rsidRPr="00A553AB" w:rsidRDefault="00A553AB" w:rsidP="0039358C">
      <w:r>
        <w:rPr>
          <w:b/>
        </w:rPr>
        <w:t xml:space="preserve">Excused: </w:t>
      </w:r>
      <w:r>
        <w:t xml:space="preserve">Manish </w:t>
      </w:r>
      <w:proofErr w:type="spellStart"/>
      <w:r>
        <w:t>Paliwal</w:t>
      </w:r>
      <w:proofErr w:type="spellEnd"/>
    </w:p>
    <w:p w14:paraId="3DC3AE90" w14:textId="4BD65E8B" w:rsidR="002201DB" w:rsidRPr="003F730D" w:rsidRDefault="002201DB" w:rsidP="003F730D">
      <w:pPr>
        <w:rPr>
          <w:b/>
        </w:rPr>
      </w:pPr>
    </w:p>
    <w:p w14:paraId="57BF0882" w14:textId="10011671" w:rsidR="00273B41" w:rsidRPr="003F730D" w:rsidRDefault="00273B41" w:rsidP="00EB169A">
      <w:pPr>
        <w:pStyle w:val="ListParagraph"/>
        <w:numPr>
          <w:ilvl w:val="0"/>
          <w:numId w:val="3"/>
        </w:numPr>
        <w:rPr>
          <w:b/>
        </w:rPr>
      </w:pPr>
      <w:r>
        <w:rPr>
          <w:b/>
        </w:rPr>
        <w:t xml:space="preserve">The minutes </w:t>
      </w:r>
      <w:r w:rsidR="00CD77C0">
        <w:t xml:space="preserve">of </w:t>
      </w:r>
      <w:r w:rsidR="00A553AB">
        <w:t>October 25</w:t>
      </w:r>
      <w:r w:rsidR="003F730D">
        <w:t>, 2017 were approved.</w:t>
      </w:r>
    </w:p>
    <w:p w14:paraId="55D54CAA" w14:textId="34AAAF19" w:rsidR="003C7665" w:rsidRDefault="003C7665" w:rsidP="002E54A5">
      <w:pPr>
        <w:pStyle w:val="ListParagraph"/>
        <w:numPr>
          <w:ilvl w:val="0"/>
          <w:numId w:val="3"/>
        </w:numPr>
      </w:pPr>
      <w:r>
        <w:rPr>
          <w:b/>
        </w:rPr>
        <w:t>Interdisciplinary Minors:</w:t>
      </w:r>
      <w:r>
        <w:t xml:space="preserve"> </w:t>
      </w:r>
      <w:r w:rsidR="00A553AB">
        <w:t>Matt summarized the discussion at the Open Forum held at the Faculty Senate meeting on 11/1/17.  Some of the points raised included: concerns about why this should only be for dual majors and not for double majors; if two classes</w:t>
      </w:r>
      <w:r w:rsidR="001D700F">
        <w:t xml:space="preserve"> could double-count would only three</w:t>
      </w:r>
      <w:r w:rsidR="00A553AB">
        <w:t xml:space="preserve"> </w:t>
      </w:r>
      <w:r w:rsidR="00D82E1A">
        <w:t xml:space="preserve">courses </w:t>
      </w:r>
      <w:r w:rsidR="001D700F">
        <w:t xml:space="preserve">appropriately </w:t>
      </w:r>
      <w:r w:rsidR="00A553AB">
        <w:t>constitute a minor; did there need to be a</w:t>
      </w:r>
      <w:r w:rsidR="00D82E1A">
        <w:t>ny guidelines for the number of required courses in different</w:t>
      </w:r>
      <w:r w:rsidR="00A553AB">
        <w:t xml:space="preserve"> </w:t>
      </w:r>
      <w:r w:rsidR="001D700F">
        <w:t>departments</w:t>
      </w:r>
      <w:r w:rsidR="00D82E1A">
        <w:t xml:space="preserve"> for an interdisciplinary minor</w:t>
      </w:r>
      <w:r w:rsidR="001D700F">
        <w:t>.  We discovered that</w:t>
      </w:r>
      <w:r w:rsidR="00A553AB">
        <w:t xml:space="preserve"> there are many </w:t>
      </w:r>
      <w:r w:rsidR="00D82E1A">
        <w:t xml:space="preserve">different </w:t>
      </w:r>
      <w:r w:rsidR="00A553AB">
        <w:t xml:space="preserve">current practices </w:t>
      </w:r>
      <w:r w:rsidR="00D82E1A">
        <w:t xml:space="preserve">of </w:t>
      </w:r>
      <w:r w:rsidR="00A553AB">
        <w:t xml:space="preserve">interdisciplinary minors.  </w:t>
      </w:r>
      <w:r w:rsidR="00D82E1A">
        <w:t>W</w:t>
      </w:r>
      <w:r w:rsidR="00A553AB">
        <w:t xml:space="preserve">e will obtain feedback </w:t>
      </w:r>
      <w:r w:rsidR="001D700F">
        <w:t xml:space="preserve">on the current </w:t>
      </w:r>
      <w:r w:rsidR="00D82E1A">
        <w:t>preliminary policy</w:t>
      </w:r>
      <w:r w:rsidR="001D700F">
        <w:t xml:space="preserve"> </w:t>
      </w:r>
      <w:r w:rsidR="00A553AB">
        <w:t>from Open Fora at the Staff Senate and Student Government next week before making a final decision on our recommendation.</w:t>
      </w:r>
    </w:p>
    <w:p w14:paraId="3F5CABD3" w14:textId="6A4EB90D" w:rsidR="003C7665" w:rsidRDefault="003C7665" w:rsidP="00D82E1A">
      <w:pPr>
        <w:pStyle w:val="ListParagraph"/>
        <w:numPr>
          <w:ilvl w:val="0"/>
          <w:numId w:val="3"/>
        </w:numPr>
      </w:pPr>
      <w:r>
        <w:rPr>
          <w:b/>
        </w:rPr>
        <w:t>Learning Assistants</w:t>
      </w:r>
      <w:r w:rsidR="00A553AB">
        <w:rPr>
          <w:b/>
        </w:rPr>
        <w:t xml:space="preserve">: </w:t>
      </w:r>
      <w:r w:rsidR="00A553AB">
        <w:t xml:space="preserve">Matt also summarized the discussion at the Open Forum held at the Faculty </w:t>
      </w:r>
      <w:r w:rsidR="001D700F">
        <w:t>Senate meeting on 11/1/17.  Many</w:t>
      </w:r>
      <w:r w:rsidR="00A553AB">
        <w:t xml:space="preserve"> of the concerns put forward had to do with making sure that LAs did not actually grade material and that new material had to be taught by professors, not LAs.  There were also concerns about equitable access </w:t>
      </w:r>
      <w:r w:rsidR="005833D5">
        <w:t xml:space="preserve">to LA courses </w:t>
      </w:r>
      <w:r w:rsidR="00A553AB">
        <w:t xml:space="preserve">and whether </w:t>
      </w:r>
      <w:proofErr w:type="gramStart"/>
      <w:r w:rsidR="00A553AB">
        <w:t xml:space="preserve">LAs </w:t>
      </w:r>
      <w:r w:rsidR="001D700F">
        <w:t>also</w:t>
      </w:r>
      <w:proofErr w:type="gramEnd"/>
      <w:r w:rsidR="001D700F">
        <w:t xml:space="preserve"> </w:t>
      </w:r>
      <w:r w:rsidR="00A553AB">
        <w:t xml:space="preserve">could be graduate students working with other graduate students.  </w:t>
      </w:r>
      <w:r w:rsidR="00D82E1A">
        <w:t xml:space="preserve">CAP discussed </w:t>
      </w:r>
      <w:r w:rsidR="00A553AB">
        <w:t xml:space="preserve">changes in the proposal that made clear the benefits for the LAs themselves, and </w:t>
      </w:r>
      <w:r w:rsidR="00D82E1A">
        <w:t>several other changes as well</w:t>
      </w:r>
      <w:r w:rsidR="003F0F6A">
        <w:t>.</w:t>
      </w:r>
      <w:r w:rsidR="00D82E1A">
        <w:t xml:space="preserve"> We will obtain feedback on the current preliminary policy from Open Fora at the Staff Senate and Student Government next week before making a final decision on our recommendation.  </w:t>
      </w:r>
      <w:r w:rsidR="001D700F">
        <w:t xml:space="preserve">Once the policy </w:t>
      </w:r>
      <w:proofErr w:type="gramStart"/>
      <w:r w:rsidR="001D700F">
        <w:t>is finalized</w:t>
      </w:r>
      <w:proofErr w:type="gramEnd"/>
      <w:r w:rsidR="00D82E1A">
        <w:t>,</w:t>
      </w:r>
      <w:r w:rsidR="001D700F">
        <w:t xml:space="preserve"> we will </w:t>
      </w:r>
      <w:r w:rsidR="00D82E1A">
        <w:t xml:space="preserve">also </w:t>
      </w:r>
      <w:r w:rsidR="001D700F">
        <w:t>send it to the Graduate Education Council to see if they wish to propose a similar policy for Graduate LAs.</w:t>
      </w:r>
    </w:p>
    <w:p w14:paraId="34F10C53" w14:textId="72D5AC59" w:rsidR="001D700F" w:rsidRDefault="001D700F" w:rsidP="002E54A5">
      <w:pPr>
        <w:pStyle w:val="ListParagraph"/>
        <w:numPr>
          <w:ilvl w:val="0"/>
          <w:numId w:val="3"/>
        </w:numPr>
      </w:pPr>
      <w:r>
        <w:rPr>
          <w:b/>
        </w:rPr>
        <w:t xml:space="preserve">Residency Requirements:  </w:t>
      </w:r>
      <w:r>
        <w:t xml:space="preserve">Only a modest amount of feedback </w:t>
      </w:r>
      <w:r w:rsidR="002D692F">
        <w:t xml:space="preserve">(none negative) </w:t>
      </w:r>
      <w:r>
        <w:t xml:space="preserve">on the </w:t>
      </w:r>
      <w:r w:rsidR="002D692F">
        <w:t>additions</w:t>
      </w:r>
      <w:r>
        <w:t xml:space="preserve"> </w:t>
      </w:r>
      <w:r w:rsidR="005833D5">
        <w:t xml:space="preserve">we had proposed </w:t>
      </w:r>
      <w:r>
        <w:t xml:space="preserve">to the current policy </w:t>
      </w:r>
      <w:proofErr w:type="gramStart"/>
      <w:r>
        <w:t>was received</w:t>
      </w:r>
      <w:proofErr w:type="gramEnd"/>
      <w:r>
        <w:t xml:space="preserve"> from Academic Leaders.  </w:t>
      </w:r>
      <w:r w:rsidR="005833D5" w:rsidRPr="005833D5">
        <w:rPr>
          <w:b/>
        </w:rPr>
        <w:t xml:space="preserve">Hence, </w:t>
      </w:r>
      <w:r w:rsidRPr="005833D5">
        <w:rPr>
          <w:b/>
        </w:rPr>
        <w:t>CAP voted unanimously to put forward our current recommendation</w:t>
      </w:r>
      <w:r>
        <w:t>.</w:t>
      </w:r>
    </w:p>
    <w:p w14:paraId="7696D8F7" w14:textId="76208BFC" w:rsidR="002E54A5" w:rsidRDefault="002E54A5" w:rsidP="002E54A5">
      <w:pPr>
        <w:pStyle w:val="ListParagraph"/>
        <w:numPr>
          <w:ilvl w:val="0"/>
          <w:numId w:val="3"/>
        </w:numPr>
      </w:pPr>
      <w:r>
        <w:rPr>
          <w:b/>
        </w:rPr>
        <w:t>Department</w:t>
      </w:r>
      <w:r w:rsidR="00A922E0">
        <w:rPr>
          <w:b/>
        </w:rPr>
        <w:t>al</w:t>
      </w:r>
      <w:r>
        <w:rPr>
          <w:b/>
        </w:rPr>
        <w:t xml:space="preserve"> Honors: </w:t>
      </w:r>
      <w:r w:rsidR="008D5CB0">
        <w:t xml:space="preserve"> We received no negative feedback but very little positive feedback either.  It was decided that we would remind the departments that have departmental honors that the new policy would affect them and that they should respond pr</w:t>
      </w:r>
      <w:r w:rsidR="005833D5">
        <w:t>omptly if they had any concerns before we put a proposal forward.</w:t>
      </w:r>
    </w:p>
    <w:p w14:paraId="4130832E" w14:textId="3CD2D56E" w:rsidR="004A559B" w:rsidRDefault="004A559B" w:rsidP="002E54A5">
      <w:pPr>
        <w:pStyle w:val="ListParagraph"/>
        <w:numPr>
          <w:ilvl w:val="0"/>
          <w:numId w:val="3"/>
        </w:numPr>
      </w:pPr>
      <w:r>
        <w:rPr>
          <w:b/>
        </w:rPr>
        <w:t>Undergraduates Taking Graduate Courses:</w:t>
      </w:r>
      <w:r>
        <w:t xml:space="preserve"> </w:t>
      </w:r>
      <w:r w:rsidR="00A922E0">
        <w:t xml:space="preserve"> </w:t>
      </w:r>
      <w:r w:rsidR="008D5CB0">
        <w:t xml:space="preserve">Additional feedback was obtained and some modifications made to the proposed policy.  Most of this was easily agreed to, </w:t>
      </w:r>
      <w:r w:rsidR="008D5CB0">
        <w:lastRenderedPageBreak/>
        <w:t xml:space="preserve">but </w:t>
      </w:r>
      <w:r w:rsidR="00D82E1A">
        <w:t xml:space="preserve">CAP is still uncertain about </w:t>
      </w:r>
      <w:r w:rsidR="008D5CB0">
        <w:t xml:space="preserve">how the equivalency between </w:t>
      </w:r>
      <w:proofErr w:type="gramStart"/>
      <w:r w:rsidR="008D5CB0">
        <w:t>3</w:t>
      </w:r>
      <w:proofErr w:type="gramEnd"/>
      <w:r w:rsidR="008D5CB0">
        <w:t xml:space="preserve"> SH graduate courses and </w:t>
      </w:r>
      <w:r w:rsidR="003F0F6A">
        <w:t>the 1 CU undergraduate courses sh</w:t>
      </w:r>
      <w:r w:rsidR="008D5CB0">
        <w:t xml:space="preserve">ould be implemented.  </w:t>
      </w:r>
    </w:p>
    <w:p w14:paraId="779820F6" w14:textId="48896BA9" w:rsidR="0030723D" w:rsidRDefault="0030723D" w:rsidP="002E54A5">
      <w:pPr>
        <w:pStyle w:val="ListParagraph"/>
        <w:numPr>
          <w:ilvl w:val="0"/>
          <w:numId w:val="3"/>
        </w:numPr>
      </w:pPr>
      <w:r>
        <w:rPr>
          <w:b/>
        </w:rPr>
        <w:t>Proposed dual major between EECD and AAS</w:t>
      </w:r>
      <w:r w:rsidR="005833D5">
        <w:rPr>
          <w:b/>
        </w:rPr>
        <w:t>:</w:t>
      </w:r>
      <w:r>
        <w:t xml:space="preserve">  After a discussion concerning whether departments offering courses cross-listed with AAS had provided appropriate approval, we agreed that</w:t>
      </w:r>
      <w:r w:rsidR="003F0F6A">
        <w:t>,</w:t>
      </w:r>
      <w:r>
        <w:t xml:space="preserve"> as the Council of Deans had endorsed it, </w:t>
      </w:r>
      <w:r w:rsidR="000718BB">
        <w:t>we</w:t>
      </w:r>
      <w:r>
        <w:t xml:space="preserve"> could consider that no objections had been raised. </w:t>
      </w:r>
      <w:r w:rsidRPr="005833D5">
        <w:rPr>
          <w:b/>
        </w:rPr>
        <w:t>CAP voted unanimously to support this proposal.</w:t>
      </w:r>
    </w:p>
    <w:p w14:paraId="7E634E10" w14:textId="4171E1CC" w:rsidR="005833D5" w:rsidRPr="000718BB" w:rsidRDefault="0030723D" w:rsidP="000718BB">
      <w:pPr>
        <w:pStyle w:val="ListParagraph"/>
        <w:numPr>
          <w:ilvl w:val="0"/>
          <w:numId w:val="3"/>
        </w:numPr>
        <w:rPr>
          <w:b/>
        </w:rPr>
      </w:pPr>
      <w:r>
        <w:rPr>
          <w:b/>
        </w:rPr>
        <w:t>Proposed new 5</w:t>
      </w:r>
      <w:r w:rsidRPr="0030723D">
        <w:t>-</w:t>
      </w:r>
      <w:r>
        <w:rPr>
          <w:b/>
        </w:rPr>
        <w:t>year Secondary Ed</w:t>
      </w:r>
      <w:r w:rsidR="005833D5">
        <w:rPr>
          <w:b/>
        </w:rPr>
        <w:t>/Urban Education Degree Program:</w:t>
      </w:r>
      <w:r>
        <w:rPr>
          <w:b/>
        </w:rPr>
        <w:t xml:space="preserve">   </w:t>
      </w:r>
      <w:r>
        <w:t xml:space="preserve">While this was a very impressive proposal, there were some </w:t>
      </w:r>
      <w:r w:rsidR="003F0F6A">
        <w:t xml:space="preserve">minor </w:t>
      </w:r>
      <w:r>
        <w:t xml:space="preserve">concerns that not all departments that </w:t>
      </w:r>
      <w:proofErr w:type="gramStart"/>
      <w:r>
        <w:t>might be impacted</w:t>
      </w:r>
      <w:proofErr w:type="gramEnd"/>
      <w:r>
        <w:t xml:space="preserve"> had demonstrated support or no objection.</w:t>
      </w:r>
      <w:r w:rsidR="005833D5">
        <w:t xml:space="preserve">   </w:t>
      </w:r>
      <w:r w:rsidR="000718BB">
        <w:t xml:space="preserve"> </w:t>
      </w:r>
      <w:r w:rsidR="005833D5" w:rsidRPr="000718BB">
        <w:rPr>
          <w:b/>
        </w:rPr>
        <w:t>CAP voted unanimously to support this proposal</w:t>
      </w:r>
      <w:r w:rsidR="000718BB" w:rsidRPr="000718BB">
        <w:rPr>
          <w:b/>
        </w:rPr>
        <w:t>, pending clear approval of the program from Dean Osborne</w:t>
      </w:r>
      <w:r w:rsidR="005833D5" w:rsidRPr="000718BB">
        <w:rPr>
          <w:b/>
        </w:rPr>
        <w:t>.</w:t>
      </w:r>
    </w:p>
    <w:p w14:paraId="3B8375D6" w14:textId="0AD220C9" w:rsidR="00273B41" w:rsidRPr="00804CAD" w:rsidRDefault="00273B41" w:rsidP="00860241">
      <w:pPr>
        <w:pStyle w:val="ListParagraph"/>
        <w:ind w:left="1080"/>
      </w:pPr>
    </w:p>
    <w:sectPr w:rsidR="00273B41" w:rsidRPr="00804CAD" w:rsidSect="00E66AB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FEAD" w14:textId="77777777" w:rsidR="007A67E9" w:rsidRDefault="007A67E9" w:rsidP="00E66AB3">
      <w:r>
        <w:separator/>
      </w:r>
    </w:p>
  </w:endnote>
  <w:endnote w:type="continuationSeparator" w:id="0">
    <w:p w14:paraId="14485B1F" w14:textId="77777777" w:rsidR="007A67E9" w:rsidRDefault="007A67E9" w:rsidP="00E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AD03" w14:textId="77777777" w:rsidR="005710C7" w:rsidRDefault="005710C7"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5D4CF" w14:textId="77777777" w:rsidR="005710C7" w:rsidRDefault="0057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989A" w14:textId="2657B7A2" w:rsidR="005710C7" w:rsidRDefault="005710C7"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E8A">
      <w:rPr>
        <w:rStyle w:val="PageNumber"/>
        <w:noProof/>
      </w:rPr>
      <w:t>2</w:t>
    </w:r>
    <w:r>
      <w:rPr>
        <w:rStyle w:val="PageNumber"/>
      </w:rPr>
      <w:fldChar w:fldCharType="end"/>
    </w:r>
  </w:p>
  <w:p w14:paraId="1173F68F" w14:textId="77777777" w:rsidR="005710C7" w:rsidRDefault="0057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A256" w14:textId="77777777" w:rsidR="007A67E9" w:rsidRDefault="007A67E9" w:rsidP="00E66AB3">
      <w:r>
        <w:separator/>
      </w:r>
    </w:p>
  </w:footnote>
  <w:footnote w:type="continuationSeparator" w:id="0">
    <w:p w14:paraId="01BBE1D3" w14:textId="77777777" w:rsidR="007A67E9" w:rsidRDefault="007A67E9" w:rsidP="00E6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E3"/>
    <w:multiLevelType w:val="hybridMultilevel"/>
    <w:tmpl w:val="05D4E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AD0E20"/>
    <w:multiLevelType w:val="hybridMultilevel"/>
    <w:tmpl w:val="7AF0F0A4"/>
    <w:lvl w:ilvl="0" w:tplc="52F4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2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E870A3"/>
    <w:multiLevelType w:val="hybridMultilevel"/>
    <w:tmpl w:val="CBAC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624929"/>
    <w:multiLevelType w:val="hybridMultilevel"/>
    <w:tmpl w:val="DCD8D2EE"/>
    <w:lvl w:ilvl="0" w:tplc="AF467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C05DF"/>
    <w:multiLevelType w:val="hybridMultilevel"/>
    <w:tmpl w:val="DC368962"/>
    <w:lvl w:ilvl="0" w:tplc="EC66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C"/>
    <w:rsid w:val="000718BB"/>
    <w:rsid w:val="000A5057"/>
    <w:rsid w:val="000E6A33"/>
    <w:rsid w:val="00115CDC"/>
    <w:rsid w:val="001D700F"/>
    <w:rsid w:val="002201DB"/>
    <w:rsid w:val="00226035"/>
    <w:rsid w:val="002448B7"/>
    <w:rsid w:val="00273B41"/>
    <w:rsid w:val="002D692F"/>
    <w:rsid w:val="002E54A5"/>
    <w:rsid w:val="0030723D"/>
    <w:rsid w:val="00344122"/>
    <w:rsid w:val="0039358C"/>
    <w:rsid w:val="003C7665"/>
    <w:rsid w:val="003E3FFC"/>
    <w:rsid w:val="003F0F6A"/>
    <w:rsid w:val="003F730D"/>
    <w:rsid w:val="00401F32"/>
    <w:rsid w:val="00416292"/>
    <w:rsid w:val="004A559B"/>
    <w:rsid w:val="004F0C14"/>
    <w:rsid w:val="005626C3"/>
    <w:rsid w:val="005710C7"/>
    <w:rsid w:val="005833D5"/>
    <w:rsid w:val="005C523F"/>
    <w:rsid w:val="00604494"/>
    <w:rsid w:val="00663B71"/>
    <w:rsid w:val="006C496D"/>
    <w:rsid w:val="006F18E2"/>
    <w:rsid w:val="0075267A"/>
    <w:rsid w:val="007A67E9"/>
    <w:rsid w:val="007A7D0A"/>
    <w:rsid w:val="00804CAD"/>
    <w:rsid w:val="00854502"/>
    <w:rsid w:val="00860241"/>
    <w:rsid w:val="008D5CB0"/>
    <w:rsid w:val="009634DA"/>
    <w:rsid w:val="00973C6F"/>
    <w:rsid w:val="00983EBE"/>
    <w:rsid w:val="009D0278"/>
    <w:rsid w:val="009D5F87"/>
    <w:rsid w:val="009F7A5A"/>
    <w:rsid w:val="00A04939"/>
    <w:rsid w:val="00A05BE7"/>
    <w:rsid w:val="00A4008B"/>
    <w:rsid w:val="00A4528A"/>
    <w:rsid w:val="00A553AB"/>
    <w:rsid w:val="00A922E0"/>
    <w:rsid w:val="00AC0C5D"/>
    <w:rsid w:val="00B26E8A"/>
    <w:rsid w:val="00B31D92"/>
    <w:rsid w:val="00B6540B"/>
    <w:rsid w:val="00BC0869"/>
    <w:rsid w:val="00C366D2"/>
    <w:rsid w:val="00CD77C0"/>
    <w:rsid w:val="00D50E30"/>
    <w:rsid w:val="00D82E1A"/>
    <w:rsid w:val="00DC5EEB"/>
    <w:rsid w:val="00E32432"/>
    <w:rsid w:val="00E66AB3"/>
    <w:rsid w:val="00EB169A"/>
    <w:rsid w:val="00EB722C"/>
    <w:rsid w:val="00FE168F"/>
    <w:rsid w:val="00FF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BAB3"/>
  <w14:defaultImageDpi w14:val="32767"/>
  <w15:docId w15:val="{188E990F-C461-4DD7-B9DF-935A916F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9A"/>
    <w:pPr>
      <w:ind w:left="720"/>
      <w:contextualSpacing/>
    </w:pPr>
  </w:style>
  <w:style w:type="paragraph" w:styleId="Footer">
    <w:name w:val="footer"/>
    <w:basedOn w:val="Normal"/>
    <w:link w:val="FooterChar"/>
    <w:uiPriority w:val="99"/>
    <w:unhideWhenUsed/>
    <w:rsid w:val="00E66AB3"/>
    <w:pPr>
      <w:tabs>
        <w:tab w:val="center" w:pos="4320"/>
        <w:tab w:val="right" w:pos="8640"/>
      </w:tabs>
    </w:pPr>
  </w:style>
  <w:style w:type="character" w:customStyle="1" w:styleId="FooterChar">
    <w:name w:val="Footer Char"/>
    <w:basedOn w:val="DefaultParagraphFont"/>
    <w:link w:val="Footer"/>
    <w:uiPriority w:val="99"/>
    <w:rsid w:val="00E66AB3"/>
  </w:style>
  <w:style w:type="character" w:styleId="PageNumber">
    <w:name w:val="page number"/>
    <w:basedOn w:val="DefaultParagraphFont"/>
    <w:uiPriority w:val="99"/>
    <w:semiHidden/>
    <w:unhideWhenUsed/>
    <w:rsid w:val="00E6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A250-B3F0-4DD8-BED8-49B9C138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Wiita</dc:creator>
  <cp:keywords/>
  <dc:description/>
  <cp:lastModifiedBy>The College of New Jersey</cp:lastModifiedBy>
  <cp:revision>2</cp:revision>
  <dcterms:created xsi:type="dcterms:W3CDTF">2018-03-01T20:54:00Z</dcterms:created>
  <dcterms:modified xsi:type="dcterms:W3CDTF">2018-03-01T20:54:00Z</dcterms:modified>
</cp:coreProperties>
</file>