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CFA Minutes for meeting, February 22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vertAlign w:val="baseline"/>
          <w:rtl w:val="0"/>
        </w:rPr>
        <w:t xml:space="preserve">, 2017 (prepared by M. Marino)</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Present: B. Anton, R. Bettancourt, C. Boles, M. Cathell, J. Eberly, J. Gevertz, O. Hernandez, M. Marino, J. Neves, A. O’Connor, J. Passe, G. Pogue, L. Smith, I. Zake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Excused: C. Weng</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Absent: T. Youngblood</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Approval of minutes – J. Passe made motion, C. Boles seconded.  Minutes approved unanimously.</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Discussion of Mechanical Engineering Disciplinary Standards – Discussion focused on language in DS related to promotion to professor and whether “quantitative metrics” were necessary for promotion to this level.  It was decided to delay approval pending a suggestion from CFA to the dean and department chair about the necessity of addin</w:t>
      </w:r>
      <w:r w:rsidDel="00000000" w:rsidR="00000000" w:rsidRPr="00000000">
        <w:rPr>
          <w:rFonts w:ascii="Times New Roman" w:cs="Times New Roman" w:eastAsia="Times New Roman" w:hAnsi="Times New Roman"/>
          <w:sz w:val="24"/>
          <w:szCs w:val="24"/>
          <w:rtl w:val="0"/>
        </w:rPr>
        <w:t xml:space="preserve">g </w:t>
      </w:r>
      <w:r w:rsidDel="00000000" w:rsidR="00000000" w:rsidRPr="00000000">
        <w:rPr>
          <w:rFonts w:ascii="Times New Roman" w:cs="Times New Roman" w:eastAsia="Times New Roman" w:hAnsi="Times New Roman"/>
          <w:sz w:val="24"/>
          <w:szCs w:val="24"/>
          <w:vertAlign w:val="baseline"/>
          <w:rtl w:val="0"/>
        </w:rPr>
        <w:t xml:space="preserve">some quantitative standards in the document.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Discussion of Tenure and Promotion Policy document – discussion focused on early tenure policy in the PRD and whether an assistant professor could apply for early tenure, and the use of the term “exceptional” in state law as it applies to this circumstance.  Discussion also addressed candidates who already received tenure from a previous institution.  Language derived from the state statute was added to section “Process for Applicants Requesting Early Tenure” to clarify this issue.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Meeting adjourned at 2:50 pm.</w:t>
      </w:r>
      <w:r w:rsidDel="00000000" w:rsidR="00000000" w:rsidRPr="00000000">
        <w:rPr>
          <w:rtl w:val="0"/>
        </w:rPr>
      </w:r>
    </w:p>
    <w:sectPr>
      <w:pgSz w:h="15840" w:w="12240"/>
      <w:pgMar w:bottom="99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